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54" w:type="dxa"/>
        <w:jc w:val="center"/>
        <w:tblLook w:val="04A0" w:firstRow="1" w:lastRow="0" w:firstColumn="1" w:lastColumn="0" w:noHBand="0" w:noVBand="1"/>
      </w:tblPr>
      <w:tblGrid>
        <w:gridCol w:w="4786"/>
        <w:gridCol w:w="3119"/>
        <w:gridCol w:w="2849"/>
      </w:tblGrid>
      <w:tr w:rsidR="00C53FE0" w:rsidRPr="005D362B" w:rsidTr="00D93A90">
        <w:trPr>
          <w:jc w:val="center"/>
        </w:trPr>
        <w:tc>
          <w:tcPr>
            <w:tcW w:w="10754" w:type="dxa"/>
            <w:gridSpan w:val="3"/>
            <w:shd w:val="clear" w:color="auto" w:fill="F79646" w:themeFill="accent6"/>
          </w:tcPr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  <w:bookmarkStart w:id="0" w:name="_GoBack"/>
            <w:bookmarkEnd w:id="0"/>
          </w:p>
        </w:tc>
      </w:tr>
      <w:tr w:rsidR="00C53FE0" w:rsidRPr="005D362B" w:rsidTr="00D93A90">
        <w:trPr>
          <w:jc w:val="center"/>
        </w:trPr>
        <w:tc>
          <w:tcPr>
            <w:tcW w:w="10754" w:type="dxa"/>
            <w:gridSpan w:val="3"/>
            <w:shd w:val="clear" w:color="auto" w:fill="FDE9D9" w:themeFill="accent6" w:themeFillTint="33"/>
          </w:tcPr>
          <w:p w:rsidR="00C53FE0" w:rsidRPr="008F19AB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lang w:val="es-MX"/>
              </w:rPr>
            </w:pPr>
            <w:r w:rsidRPr="008F19AB">
              <w:rPr>
                <w:rFonts w:ascii="Arial" w:hAnsi="Arial" w:cs="Arial"/>
                <w:b/>
                <w:bCs/>
                <w:i/>
                <w:sz w:val="32"/>
                <w:lang w:val="es-MX"/>
              </w:rPr>
              <w:t>RESPONSABLE DEL INMUEBLE Y SU SUPLENTE</w:t>
            </w:r>
          </w:p>
        </w:tc>
      </w:tr>
      <w:tr w:rsidR="00C53FE0" w:rsidRPr="005D362B" w:rsidTr="00D93A90">
        <w:trPr>
          <w:jc w:val="center"/>
        </w:trPr>
        <w:tc>
          <w:tcPr>
            <w:tcW w:w="4786" w:type="dxa"/>
            <w:shd w:val="clear" w:color="auto" w:fill="FDE9D9" w:themeFill="accent6" w:themeFillTint="33"/>
          </w:tcPr>
          <w:p w:rsidR="00C53FE0" w:rsidRPr="005D362B" w:rsidRDefault="00C53FE0" w:rsidP="00E93C16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5D362B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5D362B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49" w:type="dxa"/>
            <w:shd w:val="clear" w:color="auto" w:fill="FDE9D9" w:themeFill="accent6" w:themeFillTint="33"/>
          </w:tcPr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5D362B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C53FE0" w:rsidRPr="005D362B" w:rsidTr="00D93A90">
        <w:trPr>
          <w:jc w:val="center"/>
        </w:trPr>
        <w:tc>
          <w:tcPr>
            <w:tcW w:w="4786" w:type="dxa"/>
            <w:shd w:val="clear" w:color="auto" w:fill="FDE9D9" w:themeFill="accent6" w:themeFillTint="33"/>
          </w:tcPr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Conocer el PIPC, las regulaciones y disposiciones legales vigentes que deriven de éste.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las acciones para elaborar el PIPC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 aplicación de recursos para desarrollar el PIPC.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Presidir las sesiones periódicas de la Unidad Interna.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Ordenar la realización de identificación y evaluación de riesgos para el inmueble.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el cumplimiento de las actividades para la aplicación el PIPC.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las acciones preventivas para evitar la ocurrencia de una situación de riesgo, de acuerdo a los resultados de la identificación y evaluación de riesgos.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acciones permanentes de mantenimiento preventivo y correctivo de las instalaciones y equipo de seguridad del inmueble.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las acciones para difundir entre los trabajadores y demás personas en el inmueble, las disposiciones que deberán cumplir de acuerdo al PIPC.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Ordenar la integración y capacitación de la o las brigadas para el inmueble.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la elaboración de los Procedimientos de emergencia.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 realización de ejercicios y simulacros en el inmueble, de acuerdo con los  Procedimientos de emergencia.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el mecanismo para la actualización del PIPC.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Validar las rutas de evacuación, salidas de emergencia, señalización y ubicación de los equipos de seguridad en las instalaciones.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y dar a conocer la ubicación del puesto de mando y su alterno, en su caso.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los canales de comunicación hacia la Unidad Institucional de Protección Civil.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Activar y coordinar el puesto de mando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y supervisar a la Unidad Interna en caso de una emergencia, de acuerdo a los procedimientos previamente establecidos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las acciones de emergencia y verificar que se realicen conforme a los procedimientos.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y evaluar la situación de emergencia y determinar las acciones a tomar, en coordinación con los responsables de la respuesta a emergencias del inmueble y en su caso de los externos.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Validar la evaluación preliminar de daños.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 conclusión de la etapa de auxilio.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849" w:type="dxa"/>
            <w:shd w:val="clear" w:color="auto" w:fill="FDE9D9" w:themeFill="accent6" w:themeFillTint="33"/>
          </w:tcPr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Validar el informe final de los daños materiales y de las personas afectadas.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las acciones pertinentes para la vuelta a la normalidad.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 conclusión de la etapa de recuperación.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la evaluación de los procedimientos para la continuidad de operaciones, la recuperación y la vuelta a la normalidad, y determinar las medidas correctivas.</w:t>
            </w:r>
          </w:p>
          <w:p w:rsidR="00C53FE0" w:rsidRPr="005D362B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C53FE0" w:rsidRDefault="00C53FE0" w:rsidP="00C53FE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  <w:i/>
          <w:sz w:val="20"/>
          <w:szCs w:val="20"/>
          <w:lang w:val="es-MX"/>
        </w:rPr>
      </w:pPr>
    </w:p>
    <w:p w:rsidR="00C53FE0" w:rsidRDefault="00C53FE0" w:rsidP="00C53FE0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es-MX"/>
        </w:rPr>
      </w:pPr>
      <w:r>
        <w:rPr>
          <w:rFonts w:ascii="Arial" w:hAnsi="Arial" w:cs="Arial"/>
          <w:bCs/>
          <w:i/>
          <w:sz w:val="20"/>
          <w:szCs w:val="20"/>
          <w:lang w:val="es-MX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2865"/>
        <w:gridCol w:w="2486"/>
      </w:tblGrid>
      <w:tr w:rsidR="00C53FE0" w:rsidRPr="00E23E89" w:rsidTr="00D93A90">
        <w:trPr>
          <w:jc w:val="center"/>
        </w:trPr>
        <w:tc>
          <w:tcPr>
            <w:tcW w:w="10754" w:type="dxa"/>
            <w:gridSpan w:val="3"/>
            <w:shd w:val="clear" w:color="auto" w:fill="F79646" w:themeFill="accent6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  <w:r w:rsidRPr="00E23E89">
              <w:rPr>
                <w:rFonts w:ascii="Arial" w:hAnsi="Arial" w:cs="Arial"/>
                <w:bCs/>
                <w:i/>
                <w:lang w:val="es-MX"/>
              </w:rPr>
              <w:lastRenderedPageBreak/>
              <w:br w:type="page"/>
            </w:r>
          </w:p>
        </w:tc>
      </w:tr>
      <w:tr w:rsidR="00C53FE0" w:rsidRPr="00E23E89" w:rsidTr="00D93A90">
        <w:trPr>
          <w:jc w:val="center"/>
        </w:trPr>
        <w:tc>
          <w:tcPr>
            <w:tcW w:w="10754" w:type="dxa"/>
            <w:gridSpan w:val="3"/>
            <w:shd w:val="clear" w:color="auto" w:fill="FDE9D9" w:themeFill="accent6" w:themeFillTint="33"/>
          </w:tcPr>
          <w:p w:rsidR="00C53FE0" w:rsidRPr="008F19AB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8F19AB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COORDINADOR OPERATIVO Y SU SUPLENTE</w:t>
            </w:r>
          </w:p>
        </w:tc>
      </w:tr>
      <w:tr w:rsidR="00C53FE0" w:rsidRPr="00E23E89" w:rsidTr="00D93A90">
        <w:trPr>
          <w:jc w:val="center"/>
        </w:trPr>
        <w:tc>
          <w:tcPr>
            <w:tcW w:w="5211" w:type="dxa"/>
            <w:shd w:val="clear" w:color="auto" w:fill="FDE9D9" w:themeFill="accent6" w:themeFillTint="33"/>
          </w:tcPr>
          <w:p w:rsidR="00C53FE0" w:rsidRPr="00E23E89" w:rsidRDefault="00C53FE0" w:rsidP="00E93C16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C53FE0" w:rsidRPr="00E23E89" w:rsidTr="00D93A90">
        <w:trPr>
          <w:jc w:val="center"/>
        </w:trPr>
        <w:tc>
          <w:tcPr>
            <w:tcW w:w="5211" w:type="dxa"/>
            <w:shd w:val="clear" w:color="auto" w:fill="FDE9D9" w:themeFill="accent6" w:themeFillTint="33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acciones para elaborar el PIPC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Organizar las sesiones periódicas de la Unidad Interna.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realización de identificación y evaluación de riesgos para el inmueble.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actividades para establecer y aplicar el PIPC.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Supervisar las acciones preventivas para evitar la ocurrencia de una situación de riesgo, de acuerdo a los resultados de identificación y evaluación de riesgos.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acciones de mantenimiento preventivo y correctivo de las instalaciones y equipo de seguridad del inmueble.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acciones de difusión y concientización entre los trabajadores y demás personas en el inmueble.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integración y capacitación de las brigadas para el inmueble.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elaboración de los procedimientos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Planear, participar y evaluar los ejercicios y simulacros en el inmueble de acuerdo con los procedimientos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actualización del PIPC.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Supervisar las rutas de evacuación, salidas de emergencia, señalización y ubicación de los equipos de seguridad en las instalaciones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Dar a conocer la ubicación del puesto de mando y su alterno, en su caso.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Mantener los canales de comunicación hacia la Unidad Interna Institucional de Protección Civil.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el puesto de mando.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a la Unidad Interna en caso de una emergencia de acuerdo a los Procedimientos previamente establecidos.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acciones de emergencia y supervisar que se realicen conforme a procedimiento.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evaluación de la situación de emergencia y proponer las acciones a tomar, en coordinación con los responsables de la respuesta a emergencias del inmueble y en su caso de los externos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evaluación preliminar de daños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Notificar la conclusión de la etapa de auxilio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Notificar las decisiones determinadas para la vuelta a la normalidad en coordinación con el Responsable del Inmueble.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 xml:space="preserve">• Notificar la conclusión de la etapa de recuperación 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revisión de la aplicación de los procedimientos de la continuidad de operaciones, recuperación y vuelta a la normalidad y proponer las medidas correctivas.</w:t>
            </w:r>
          </w:p>
        </w:tc>
      </w:tr>
    </w:tbl>
    <w:p w:rsidR="00C53FE0" w:rsidRDefault="00C53FE0" w:rsidP="00C53FE0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175715" w:rsidRDefault="00C53FE0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2976"/>
        <w:gridCol w:w="2823"/>
      </w:tblGrid>
      <w:tr w:rsidR="00175715" w:rsidRPr="00E23E89" w:rsidTr="003D65DA">
        <w:trPr>
          <w:jc w:val="center"/>
        </w:trPr>
        <w:tc>
          <w:tcPr>
            <w:tcW w:w="10302" w:type="dxa"/>
            <w:gridSpan w:val="3"/>
            <w:shd w:val="clear" w:color="auto" w:fill="F79646" w:themeFill="accent6"/>
          </w:tcPr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  <w:r w:rsidRPr="00E23E89">
              <w:rPr>
                <w:rFonts w:ascii="Arial" w:hAnsi="Arial" w:cs="Arial"/>
                <w:bCs/>
                <w:i/>
                <w:lang w:val="es-MX"/>
              </w:rPr>
              <w:lastRenderedPageBreak/>
              <w:br w:type="page"/>
            </w:r>
          </w:p>
        </w:tc>
      </w:tr>
      <w:tr w:rsidR="00175715" w:rsidRPr="00E23E89" w:rsidTr="003D65DA">
        <w:trPr>
          <w:jc w:val="center"/>
        </w:trPr>
        <w:tc>
          <w:tcPr>
            <w:tcW w:w="10302" w:type="dxa"/>
            <w:gridSpan w:val="3"/>
            <w:shd w:val="clear" w:color="auto" w:fill="FDE9D9" w:themeFill="accent6" w:themeFillTint="33"/>
          </w:tcPr>
          <w:p w:rsidR="00175715" w:rsidRPr="008F19AB" w:rsidRDefault="00175715" w:rsidP="001757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175715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JEFE DE EDIFICIO Y SUPLENTE</w:t>
            </w:r>
          </w:p>
        </w:tc>
      </w:tr>
      <w:tr w:rsidR="00175715" w:rsidRPr="00E23E89" w:rsidTr="003D65DA">
        <w:trPr>
          <w:jc w:val="center"/>
        </w:trPr>
        <w:tc>
          <w:tcPr>
            <w:tcW w:w="4503" w:type="dxa"/>
            <w:shd w:val="clear" w:color="auto" w:fill="FDE9D9" w:themeFill="accent6" w:themeFillTint="33"/>
          </w:tcPr>
          <w:p w:rsidR="00175715" w:rsidRPr="00E23E89" w:rsidRDefault="00175715" w:rsidP="007F63FC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23" w:type="dxa"/>
            <w:shd w:val="clear" w:color="auto" w:fill="FDE9D9" w:themeFill="accent6" w:themeFillTint="33"/>
          </w:tcPr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175715" w:rsidRPr="00E23E89" w:rsidTr="003D65DA">
        <w:trPr>
          <w:jc w:val="center"/>
        </w:trPr>
        <w:tc>
          <w:tcPr>
            <w:tcW w:w="4503" w:type="dxa"/>
            <w:shd w:val="clear" w:color="auto" w:fill="FDE9D9" w:themeFill="accent6" w:themeFillTint="33"/>
          </w:tcPr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Conocer el PIPC y las regulaciones y disposiciones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legales vigentes que deriven de éste.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Dar seguimiento a la implementación y operación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del PIPC para informar a la Unidad Interna.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Solicitar al Coordinador Operativo los recursos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materiales y humanos para la respuesta 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emergencias.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Elaborar, coordinar o supervisar (según sea el caso),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la identificación y evaluación de riesgos del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inmueble.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Conocer las rutas de evacuación, salidas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emergencia, señalización y ubicación de los equipos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seguridad en las instalaciones.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elaboración de los procedimientos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emergencia.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planeación, desarrollo y evaluación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simulacros.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Realizar campañas de difusión y concientización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para el personal con el fin de que conozca cuáles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son las actividades de la Unidad Interna, sus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integrantes, funciones, actitudes, normas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conducta ante una emergencia, para promover la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cultura de Protección Civil.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Difundir después de cada simulacro, reportes de 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resultados para toda la comunidad del inmueble, 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fin de mantenerlos actualizados e informados en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los avances en materia de Protección Civil.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Elaborar directorios de emergencias y mantenerlos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actualizados.</w:t>
            </w:r>
          </w:p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Verificar que se lleve a cabo la capacitación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conforme al programa respectivo.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Instalar el puesto de mando durante el desarrollo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los simulacros o de la presencia de una emergencia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o desastre.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Establecer comunicación constante con los jefes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piso (en su caso).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Instruir y supervisar las acciones de los Jefes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Piso y/o Brigada.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Comunicar al coordinador operativo de la situación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la emergencia y sobre los requerimientos de las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brigadas emergencia.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Dar seguimiento a las actividades de atención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 hasta terminada la etapa de auxilio.</w:t>
            </w:r>
          </w:p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Coordinar la actividad de la evaluación de daños en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el inmueble.</w:t>
            </w:r>
          </w:p>
        </w:tc>
        <w:tc>
          <w:tcPr>
            <w:tcW w:w="2823" w:type="dxa"/>
            <w:shd w:val="clear" w:color="auto" w:fill="FDE9D9" w:themeFill="accent6" w:themeFillTint="33"/>
          </w:tcPr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Mantener comunicación con el nivel superior sobre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las condiciones en que se encuentra la emergencia.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Informar al Puesto de mando las condiciones de la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 para facilitar la toma de decisiones y en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su caso manifestar la imposibilidad para las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operaciones normales.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Llevar a cabo las acciones de recuperación conforme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 las políticas de aseguramiento, incluidas en 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procedimientos de emergencia.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Elaborar el informe sobre los daños humanos y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materiales y firmar como corresponsable.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Llevar a cabo reuniones de evaluación con la Unidad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Interna.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Dar seguimiento a la atención y reparación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daños.</w:t>
            </w:r>
          </w:p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revisión de la aplicación de 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procedimientos de continuidad de operaciones,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recuperación, vuelta a la normalidad y proponer las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medidas correctivas.</w:t>
            </w:r>
          </w:p>
        </w:tc>
      </w:tr>
    </w:tbl>
    <w:p w:rsidR="00175715" w:rsidRDefault="00175715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175715" w:rsidRDefault="00175715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3543"/>
        <w:gridCol w:w="2823"/>
      </w:tblGrid>
      <w:tr w:rsidR="00175715" w:rsidRPr="00E23E89" w:rsidTr="003D65DA">
        <w:trPr>
          <w:jc w:val="center"/>
        </w:trPr>
        <w:tc>
          <w:tcPr>
            <w:tcW w:w="10302" w:type="dxa"/>
            <w:gridSpan w:val="3"/>
            <w:shd w:val="clear" w:color="auto" w:fill="F79646" w:themeFill="accent6"/>
          </w:tcPr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  <w:r w:rsidRPr="00E23E89">
              <w:rPr>
                <w:rFonts w:ascii="Arial" w:hAnsi="Arial" w:cs="Arial"/>
                <w:bCs/>
                <w:i/>
                <w:lang w:val="es-MX"/>
              </w:rPr>
              <w:lastRenderedPageBreak/>
              <w:br w:type="page"/>
            </w:r>
          </w:p>
        </w:tc>
      </w:tr>
      <w:tr w:rsidR="00175715" w:rsidRPr="00E23E89" w:rsidTr="003D65DA">
        <w:trPr>
          <w:jc w:val="center"/>
        </w:trPr>
        <w:tc>
          <w:tcPr>
            <w:tcW w:w="10302" w:type="dxa"/>
            <w:gridSpan w:val="3"/>
            <w:shd w:val="clear" w:color="auto" w:fill="FDE9D9" w:themeFill="accent6" w:themeFillTint="33"/>
          </w:tcPr>
          <w:p w:rsidR="00175715" w:rsidRPr="008F19AB" w:rsidRDefault="00175715" w:rsidP="001757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175715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 xml:space="preserve">JEFE DE </w:t>
            </w:r>
            <w:r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PISO</w:t>
            </w:r>
            <w:r w:rsidRPr="00175715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 xml:space="preserve"> Y SUPLENTE</w:t>
            </w:r>
          </w:p>
        </w:tc>
      </w:tr>
      <w:tr w:rsidR="00175715" w:rsidRPr="00E23E89" w:rsidTr="003D65DA">
        <w:trPr>
          <w:jc w:val="center"/>
        </w:trPr>
        <w:tc>
          <w:tcPr>
            <w:tcW w:w="3936" w:type="dxa"/>
            <w:shd w:val="clear" w:color="auto" w:fill="FDE9D9" w:themeFill="accent6" w:themeFillTint="33"/>
          </w:tcPr>
          <w:p w:rsidR="00175715" w:rsidRPr="00E23E89" w:rsidRDefault="00175715" w:rsidP="007F63FC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23" w:type="dxa"/>
            <w:shd w:val="clear" w:color="auto" w:fill="FDE9D9" w:themeFill="accent6" w:themeFillTint="33"/>
          </w:tcPr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175715" w:rsidRPr="00E23E89" w:rsidTr="003D65DA">
        <w:trPr>
          <w:jc w:val="center"/>
        </w:trPr>
        <w:tc>
          <w:tcPr>
            <w:tcW w:w="3936" w:type="dxa"/>
            <w:shd w:val="clear" w:color="auto" w:fill="FDE9D9" w:themeFill="accent6" w:themeFillTint="33"/>
          </w:tcPr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Conocer el PIPC, las regulaciones y disposiciones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legales vigentes que deriven de éste.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Apoyar en el seguimiento de la implantación y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operación del PIPC, e informar al responsable del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edificio de los incumplimientos detectados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Detectar e informar las necesidades de recursos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materiales y humanos para dar una respuesta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eficiente ante una emergencia.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Resguardar la lista del personal que labora en el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piso.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identificación y evaluación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riesgos.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Conocer las rutas de evacuación, salidas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emergencia, señalización y ubicación de los equipos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seguridad en las instalaciones.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elaboración de los procedimientos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emergencia.</w:t>
            </w:r>
          </w:p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planeación, desarrollo y evaluación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simulacros.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Aplicar los procedimientos de emergencia.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Realizar la evaluación inicial de la situación.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Verificar la presencia y ubicación de los brigadistas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su área.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Coordinar la intervención de las brigadas en su área,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acuerdo a lo indicado en los procedimientos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Indicar a los brigadistas, en su caso, las rutas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alternas de evacuación.</w:t>
            </w:r>
          </w:p>
          <w:p w:rsidR="00175715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Dar la señal de desalojo a brigadistas para conducir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al personal por las rutas de evacuación hasta la zona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menor riesgo, ya sea interna o externa.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Verificar y supervisar el total desalojo de su área,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en base al listado del personal.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Mantener informado al puesto de mando sobre la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evolución de la emergencia.</w:t>
            </w:r>
          </w:p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Recabar información preliminar de daños.</w:t>
            </w:r>
          </w:p>
        </w:tc>
        <w:tc>
          <w:tcPr>
            <w:tcW w:w="2823" w:type="dxa"/>
            <w:shd w:val="clear" w:color="auto" w:fill="FDE9D9" w:themeFill="accent6" w:themeFillTint="33"/>
          </w:tcPr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Recibir y comunicar las instrucciones del puesto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mando para el reingreso de las personas.</w:t>
            </w:r>
          </w:p>
          <w:p w:rsidR="00175715" w:rsidRPr="000F184C" w:rsidRDefault="00175715" w:rsidP="0017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Llevar a cabo las acciones de recuperación conforme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 las políticas de aseguramiento incluidas en 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procedimientos de emergencia.</w:t>
            </w:r>
          </w:p>
          <w:p w:rsidR="00175715" w:rsidRPr="00E23E89" w:rsidRDefault="00175715" w:rsidP="007F63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revisión sobre la aplicación de 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procedimientos de recuperación, continuidad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operaciones, vuelta a la normalidad y proponer las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medidas correctivas.</w:t>
            </w:r>
          </w:p>
        </w:tc>
      </w:tr>
    </w:tbl>
    <w:p w:rsidR="00175715" w:rsidRDefault="00175715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br w:type="page"/>
      </w:r>
    </w:p>
    <w:p w:rsidR="00C53FE0" w:rsidRDefault="00C53FE0" w:rsidP="00C53FE0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3"/>
        <w:gridCol w:w="554"/>
        <w:gridCol w:w="1463"/>
        <w:gridCol w:w="1409"/>
        <w:gridCol w:w="676"/>
        <w:gridCol w:w="2067"/>
      </w:tblGrid>
      <w:tr w:rsidR="00C53FE0" w:rsidRPr="00E23E89" w:rsidTr="00E93C16">
        <w:tc>
          <w:tcPr>
            <w:tcW w:w="4348" w:type="dxa"/>
            <w:shd w:val="clear" w:color="auto" w:fill="00B050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  <w:tc>
          <w:tcPr>
            <w:tcW w:w="2085" w:type="dxa"/>
            <w:gridSpan w:val="2"/>
            <w:shd w:val="clear" w:color="auto" w:fill="FFFFFF" w:themeFill="background1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  <w:tc>
          <w:tcPr>
            <w:tcW w:w="2164" w:type="dxa"/>
            <w:gridSpan w:val="2"/>
            <w:shd w:val="clear" w:color="auto" w:fill="FF0000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  <w:tc>
          <w:tcPr>
            <w:tcW w:w="2157" w:type="dxa"/>
            <w:shd w:val="clear" w:color="auto" w:fill="FFFF00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</w:tr>
      <w:tr w:rsidR="00C53FE0" w:rsidRPr="00E23E89" w:rsidTr="00E93C16">
        <w:tc>
          <w:tcPr>
            <w:tcW w:w="10754" w:type="dxa"/>
            <w:gridSpan w:val="6"/>
            <w:shd w:val="clear" w:color="auto" w:fill="FFFFFF" w:themeFill="background1"/>
          </w:tcPr>
          <w:p w:rsidR="00C53FE0" w:rsidRPr="008F19AB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8F19AB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JEFE DE BRIGADA Y SUPLENTE</w:t>
            </w:r>
          </w:p>
        </w:tc>
      </w:tr>
      <w:tr w:rsidR="00C53FE0" w:rsidRPr="00E23E89" w:rsidTr="00E93C16">
        <w:tc>
          <w:tcPr>
            <w:tcW w:w="4928" w:type="dxa"/>
            <w:gridSpan w:val="2"/>
          </w:tcPr>
          <w:p w:rsidR="00C53FE0" w:rsidRPr="00E23E89" w:rsidRDefault="00C53FE0" w:rsidP="00E93C16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977" w:type="dxa"/>
            <w:gridSpan w:val="2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49" w:type="dxa"/>
            <w:gridSpan w:val="2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C53FE0" w:rsidRPr="00E23E89" w:rsidTr="00E93C16">
        <w:tc>
          <w:tcPr>
            <w:tcW w:w="4928" w:type="dxa"/>
            <w:gridSpan w:val="2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Detectar y solicitar al jefe de piso, la solución a los requerimientos de capacitación y equipamiento de las brigadas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Detectar riesgos y peligros dentro del centro de trabajo y comunicarlos al Jefe de piso.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Estar capacitado en materia de protección civil y atención de emergencias de acuerdo a sus funciones.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las instalaciones.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elaboración de los procedimientos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planeación y evaluación de simulacros.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actividades de las brigadas de emergencia durante los simulacros.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Elaborar y difundir a todo el personal, el directorio de los cuerpos de auxilio en la zona.</w:t>
            </w:r>
          </w:p>
        </w:tc>
        <w:tc>
          <w:tcPr>
            <w:tcW w:w="2977" w:type="dxa"/>
            <w:gridSpan w:val="2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actividades de los brigadistas para la atención de la emergencia de acuerdo a su función, con base en los procedimientos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Recibir la información de los brigadistas a su cargo, de acuerdo a la emergencia o desastre que se presente, para informar al Jefe de Piso.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Comunicar al Jefe de piso la extensión de las zonas de aislamiento y de acordonamiento.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Comunica a los brigadistas el término de la emergencia.</w:t>
            </w:r>
          </w:p>
        </w:tc>
        <w:tc>
          <w:tcPr>
            <w:tcW w:w="2849" w:type="dxa"/>
            <w:gridSpan w:val="2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Comunicar las instrucciones del Jefe de Piso para el reingreso de las personas.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revisión sobre la aplicación de los procedimientos de continuidad de operaciones, recuperación, vuelta a la normalidad y proponer las medidas correctivas.</w:t>
            </w:r>
          </w:p>
        </w:tc>
      </w:tr>
    </w:tbl>
    <w:p w:rsidR="00C53FE0" w:rsidRDefault="00C53FE0" w:rsidP="00C53FE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C53FE0" w:rsidRDefault="00C53FE0" w:rsidP="00C53FE0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4"/>
        <w:gridCol w:w="2342"/>
        <w:gridCol w:w="2616"/>
      </w:tblGrid>
      <w:tr w:rsidR="00C53FE0" w:rsidRPr="00E23E89" w:rsidTr="00E93C16">
        <w:tc>
          <w:tcPr>
            <w:tcW w:w="10754" w:type="dxa"/>
            <w:gridSpan w:val="3"/>
            <w:shd w:val="clear" w:color="auto" w:fill="00B050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lang w:val="es-MX"/>
              </w:rPr>
            </w:pPr>
          </w:p>
        </w:tc>
      </w:tr>
      <w:tr w:rsidR="00C53FE0" w:rsidRPr="00E23E89" w:rsidTr="00E93C16">
        <w:tc>
          <w:tcPr>
            <w:tcW w:w="10754" w:type="dxa"/>
            <w:gridSpan w:val="3"/>
            <w:shd w:val="clear" w:color="auto" w:fill="C9FFE1"/>
          </w:tcPr>
          <w:p w:rsidR="00C53FE0" w:rsidRPr="008F19AB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u w:val="single"/>
                <w:lang w:val="es-MX"/>
              </w:rPr>
            </w:pPr>
            <w:r w:rsidRPr="008F19AB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EVACUACIÓN</w:t>
            </w:r>
          </w:p>
        </w:tc>
      </w:tr>
      <w:tr w:rsidR="00C53FE0" w:rsidRPr="00E23E89" w:rsidTr="00E93C16">
        <w:tc>
          <w:tcPr>
            <w:tcW w:w="5637" w:type="dxa"/>
            <w:shd w:val="clear" w:color="auto" w:fill="C9FFE1"/>
          </w:tcPr>
          <w:p w:rsidR="00C53FE0" w:rsidRPr="00E23E89" w:rsidRDefault="00C53FE0" w:rsidP="00E93C16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409" w:type="dxa"/>
            <w:shd w:val="clear" w:color="auto" w:fill="C9FFE1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708" w:type="dxa"/>
            <w:shd w:val="clear" w:color="auto" w:fill="C9FFE1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C53FE0" w:rsidRPr="00E23E89" w:rsidTr="00E93C16">
        <w:tc>
          <w:tcPr>
            <w:tcW w:w="5637" w:type="dxa"/>
            <w:shd w:val="clear" w:color="auto" w:fill="C9FFE1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 xml:space="preserve">• Identificar las zonas que ofrezcan menor riesgo dentro y fuera del inmueble o instalación. 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Identificar y supervisar constantemente las rutas de evacuación.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 xml:space="preserve">• Identificar al personal que requiera atención especial, ya sea que labore o acuda al inmueble. 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Fomentar actitudes de orden en los simulacros.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Actualizar permanente el censo del personal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Mantener informado al Jefe de Brigada del estado de la señalización del inmueble, lo mismo que de los croquis de las rutas de evacuación.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Dirigir el regreso del personal al inmueble en caso de simulacro.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Verificar en forma constante y permanente que las rutas de evacuación, zonas de menor riesgo y salidas de emergencia estén libres de obstáculos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los códigos y sistemas de alertamiento implementados en el inmueble.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los eventos de capacitación a los que sea convocado.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Detectar riesgos y peligros dentro del centro de trabajo y comunicarlos al Jefe de Brigada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las rutas de evacuación, salidas de emergencia, puntos de reunión, señalización y ubicación de los equipos de seguridad en los inmuebles.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Interviene en la mejora continua de los procedimientos mediante la retroalimentación.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</w:tc>
        <w:tc>
          <w:tcPr>
            <w:tcW w:w="2409" w:type="dxa"/>
            <w:shd w:val="clear" w:color="auto" w:fill="C9FFE1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Dirigir las acciones de repliegue o evacuación de acuerdo a los procedimientos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Reportar al Jefe de Brigada sobre las acciones realizadas en la evacuación.</w:t>
            </w:r>
          </w:p>
        </w:tc>
        <w:tc>
          <w:tcPr>
            <w:tcW w:w="2708" w:type="dxa"/>
            <w:shd w:val="clear" w:color="auto" w:fill="C9FFE1"/>
          </w:tcPr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Recibir y comunicar las instrucciones del Jefe de Brigada para el reingreso de las personas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el regreso del personal al inmueble.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Entregar al Jefe de Brigada un informe final.</w:t>
            </w:r>
          </w:p>
          <w:p w:rsidR="00C53FE0" w:rsidRPr="00E23E89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C53FE0" w:rsidRDefault="00C53FE0" w:rsidP="00C53FE0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5"/>
        <w:gridCol w:w="2473"/>
        <w:gridCol w:w="2484"/>
      </w:tblGrid>
      <w:tr w:rsidR="00C53FE0" w:rsidRPr="0036216D" w:rsidTr="00E93C16">
        <w:tc>
          <w:tcPr>
            <w:tcW w:w="10754" w:type="dxa"/>
            <w:gridSpan w:val="3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C53FE0" w:rsidRPr="0036216D" w:rsidTr="00E93C16">
        <w:tc>
          <w:tcPr>
            <w:tcW w:w="10754" w:type="dxa"/>
            <w:gridSpan w:val="3"/>
          </w:tcPr>
          <w:p w:rsidR="00C53FE0" w:rsidRPr="008038B3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8038B3">
              <w:rPr>
                <w:rFonts w:ascii="Arial" w:hAnsi="Arial" w:cs="Arial"/>
                <w:bCs/>
                <w:sz w:val="32"/>
                <w:szCs w:val="32"/>
                <w:lang w:val="es-MX"/>
              </w:rPr>
              <w:br w:type="page"/>
            </w:r>
            <w:r w:rsidRPr="008038B3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PRIMEROS AUXILIOS</w:t>
            </w:r>
          </w:p>
        </w:tc>
      </w:tr>
      <w:tr w:rsidR="00C53FE0" w:rsidRPr="0036216D" w:rsidTr="00E93C16">
        <w:tc>
          <w:tcPr>
            <w:tcW w:w="5637" w:type="dxa"/>
          </w:tcPr>
          <w:p w:rsidR="00C53FE0" w:rsidRPr="0036216D" w:rsidRDefault="00C53FE0" w:rsidP="00E93C16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551" w:type="dxa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566" w:type="dxa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C53FE0" w:rsidRPr="0036216D" w:rsidTr="00E93C16">
        <w:tc>
          <w:tcPr>
            <w:tcW w:w="5637" w:type="dxa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Resguardar el censo del personal que presente enfermedades crónicas, alergias u otras condiciones que requieran atención especial, con el propósito de informar a los servicios médicos.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Habilitar botiquines portátiles o semifijos de emergencia con material de curación.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el adecuado suministro de los botiquines de emergencia.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los eventos de capacitación a los que sea convocado.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Detectar riesgos y peligros dentro del centro de trabajo y los comunica al Jefe de Brigada.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los inmuebles.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Interviene en la mejora continua de los procedimientos mediante la retroalimentación.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Realizar todas las acciones encomendadas de acuerdo a la brigada a la que pertenece.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</w:tc>
        <w:tc>
          <w:tcPr>
            <w:tcW w:w="2551" w:type="dxa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Establecer el puesto de primeros auxilios.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de primeros auxilios, en tanto arribe el apoyo especializado.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informado al Jefe de Brigada sobre las necesidades de apoyo especializado.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Recabar datos necesarios sobre las condiciones de las víctimas para informar a los servicios médicos en caso de traslado.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Informar al Jefe de Brigada sobre la atención inmediata y del traslado de víctimas.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atención permanente hasta que el Jefe de Brigada notifique el término de la emergencia.</w:t>
            </w:r>
          </w:p>
        </w:tc>
        <w:tc>
          <w:tcPr>
            <w:tcW w:w="2566" w:type="dxa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el puesto de primeros auxilios hasta el reingreso del personal.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Retirar puesto de primeros auxilios a instrucción del Jefe de Brigada, y entregarle el informe final de las actividades realizadas.</w:t>
            </w:r>
          </w:p>
        </w:tc>
      </w:tr>
    </w:tbl>
    <w:p w:rsidR="00C53FE0" w:rsidRDefault="00C53FE0" w:rsidP="00C53FE0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br w:type="page"/>
      </w:r>
    </w:p>
    <w:p w:rsidR="00C53FE0" w:rsidRDefault="00C53FE0" w:rsidP="00C53FE0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0"/>
        <w:gridCol w:w="2737"/>
        <w:gridCol w:w="2485"/>
      </w:tblGrid>
      <w:tr w:rsidR="00C53FE0" w:rsidRPr="0036216D" w:rsidTr="00E93C16">
        <w:tc>
          <w:tcPr>
            <w:tcW w:w="10754" w:type="dxa"/>
            <w:gridSpan w:val="3"/>
            <w:shd w:val="clear" w:color="auto" w:fill="FF0000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br w:type="page"/>
            </w:r>
          </w:p>
        </w:tc>
      </w:tr>
      <w:tr w:rsidR="00C53FE0" w:rsidRPr="0036216D" w:rsidTr="00E93C16">
        <w:tc>
          <w:tcPr>
            <w:tcW w:w="10754" w:type="dxa"/>
            <w:gridSpan w:val="3"/>
            <w:shd w:val="clear" w:color="auto" w:fill="FFCDCD"/>
          </w:tcPr>
          <w:p w:rsidR="00C53FE0" w:rsidRPr="003170D2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u w:val="single"/>
                <w:lang w:val="es-MX"/>
              </w:rPr>
            </w:pPr>
            <w:r w:rsidRPr="003170D2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PREVENCIÓN Y COMBATE DE INCENDIOS</w:t>
            </w:r>
          </w:p>
        </w:tc>
      </w:tr>
      <w:tr w:rsidR="00C53FE0" w:rsidRPr="0036216D" w:rsidTr="00E93C16">
        <w:tc>
          <w:tcPr>
            <w:tcW w:w="5353" w:type="dxa"/>
            <w:shd w:val="clear" w:color="auto" w:fill="FFCDCD"/>
          </w:tcPr>
          <w:p w:rsidR="00C53FE0" w:rsidRPr="0036216D" w:rsidRDefault="00C53FE0" w:rsidP="00E93C16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835" w:type="dxa"/>
            <w:shd w:val="clear" w:color="auto" w:fill="FFCDCD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566" w:type="dxa"/>
            <w:shd w:val="clear" w:color="auto" w:fill="FFCDCD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C53FE0" w:rsidRPr="0036216D" w:rsidTr="00E93C16">
        <w:tc>
          <w:tcPr>
            <w:tcW w:w="5353" w:type="dxa"/>
            <w:shd w:val="clear" w:color="auto" w:fill="FFCDCD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 así como participar en el desarrollo del mismo.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Identificar, detectar y comunicar al Jefe de Brigada los riesgos y condiciones que puedan desencadenar un incendio.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Vigilar que el equipo contra incendios sea de fácil localización y no se encuentre obstruido.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uso de los equipos y métodos de extinción contra incendio.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capacitación y entrenamiento en materia de prevención y combate de incendio.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Revisar que el equipo contra incendio y el de protección personal se encuentre vigente, señalizado y en condiciones de operación.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los eventos de capacitación a los que sea convocado.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los inmuebles.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mejora continua de los procedimientos mediante la retroalimentación.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</w:tc>
        <w:tc>
          <w:tcPr>
            <w:tcW w:w="2835" w:type="dxa"/>
            <w:shd w:val="clear" w:color="auto" w:fill="FFCDCD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para combate de conato de incendios, en tanto arribe el apoyo especializado.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de emergencia procurando preservar la evidencia de la causa y origen del siniestro.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Determinar las zonas de intervención y aislamiento, y comunicarlas al Jefe de Brigada.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informado al Jefe de Brigada sobre las necesidades de apoyo especializado.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informado al Jefe de Brigada sobre la evolución del evento.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Comunicar inmediatamente al Jefe de Brigada sobre la presencia de víctimas.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Recibir notificación del Jefe de Brigada sobre el término de la emergencia.</w:t>
            </w:r>
          </w:p>
        </w:tc>
        <w:tc>
          <w:tcPr>
            <w:tcW w:w="2566" w:type="dxa"/>
            <w:shd w:val="clear" w:color="auto" w:fill="FFCDCD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la atención y seguimiento a la emergencia, hasta que el Jefe de Brigada comunique la declaratoria del término de la emergencia.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Entregar al Jefe de Brigada un informe final.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Colaborar en la investigación de las causas de la emergencia.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</w:tc>
      </w:tr>
    </w:tbl>
    <w:p w:rsidR="00C53FE0" w:rsidRDefault="00C53FE0" w:rsidP="00C53FE0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</w:p>
    <w:p w:rsidR="00C53FE0" w:rsidRDefault="00C53FE0" w:rsidP="00C53FE0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3"/>
        <w:gridCol w:w="2473"/>
        <w:gridCol w:w="2746"/>
      </w:tblGrid>
      <w:tr w:rsidR="00C53FE0" w:rsidRPr="0036216D" w:rsidTr="00E93C16">
        <w:tc>
          <w:tcPr>
            <w:tcW w:w="10754" w:type="dxa"/>
            <w:gridSpan w:val="3"/>
            <w:shd w:val="clear" w:color="auto" w:fill="FFFF00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lang w:val="es-MX"/>
              </w:rPr>
            </w:pPr>
          </w:p>
        </w:tc>
      </w:tr>
      <w:tr w:rsidR="00C53FE0" w:rsidRPr="0036216D" w:rsidTr="00E93C16">
        <w:tc>
          <w:tcPr>
            <w:tcW w:w="10754" w:type="dxa"/>
            <w:gridSpan w:val="3"/>
            <w:shd w:val="clear" w:color="auto" w:fill="FFFFD9"/>
          </w:tcPr>
          <w:p w:rsidR="00C53FE0" w:rsidRPr="005B6755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u w:val="single"/>
                <w:lang w:val="es-MX"/>
              </w:rPr>
            </w:pPr>
            <w:r w:rsidRPr="005B6755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BÚSQUEDA Y RESCATE</w:t>
            </w:r>
          </w:p>
        </w:tc>
      </w:tr>
      <w:tr w:rsidR="00C53FE0" w:rsidRPr="0036216D" w:rsidTr="00E93C16">
        <w:tc>
          <w:tcPr>
            <w:tcW w:w="5353" w:type="dxa"/>
            <w:shd w:val="clear" w:color="auto" w:fill="FFFFD9"/>
          </w:tcPr>
          <w:p w:rsidR="00C53FE0" w:rsidRPr="0036216D" w:rsidRDefault="00C53FE0" w:rsidP="00E93C16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552" w:type="dxa"/>
            <w:shd w:val="clear" w:color="auto" w:fill="FFFFD9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49" w:type="dxa"/>
            <w:shd w:val="clear" w:color="auto" w:fill="FFFFD9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C53FE0" w:rsidRPr="0036216D" w:rsidTr="00E93C16">
        <w:tc>
          <w:tcPr>
            <w:tcW w:w="5353" w:type="dxa"/>
            <w:shd w:val="clear" w:color="auto" w:fill="FFFFD9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capacitación sobre técnicas de búsqueda y rescate de víctimas.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los inmuebles.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Detectar riesgos y peligros dentro del centro de trabajo y comunicarlos al Jefe de Brigada.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 xml:space="preserve">• Identificar y comunicar al Jefe de Brigada las necesidades de equipo de rescate de acuerdo a las características del personal y del inmueble. 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 localización y condiciones de operación del equipo de rescate con que cuenta el inmueble.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mejora continua de los procedimientos mediante la retroalimentación.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Informar al Jefe de Brigada sobre los resultados de la inspección en un simulacro.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 xml:space="preserve">• Realizar todas las acciones encomendadas de acuerdo a la brigada a la que pertenece. </w:t>
            </w:r>
          </w:p>
        </w:tc>
        <w:tc>
          <w:tcPr>
            <w:tcW w:w="2552" w:type="dxa"/>
            <w:shd w:val="clear" w:color="auto" w:fill="FFFFD9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establecidos para la búsqueda y rescate.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Realizar una inspección de las áreas del inmueble para localizar y rescatar posibles víctimas.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Comunicar al Jefe de Brigada sobre las condiciones de las víctimas.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Identificar y comunicar al Jefe de Brigada los puntos de riesgo en el inmueble derivados de la emergencia.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comunicación con el Jefe de Brigada para la búsqueda y rescate de posibles víctimas.</w:t>
            </w:r>
          </w:p>
        </w:tc>
        <w:tc>
          <w:tcPr>
            <w:tcW w:w="2849" w:type="dxa"/>
            <w:shd w:val="clear" w:color="auto" w:fill="FFFFD9"/>
          </w:tcPr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atención permanente hasta que el Jefe de Brigada comunique la declaratoria del término de la emergencia.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Entregar al Jefe de Brigada un informe final de las actividades realizadas.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Valorar las condiciones de su equipo de protección personal y del equipamiento para la búsqueda y rescate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Colaborar en la investigación de la emergencia.</w:t>
            </w:r>
          </w:p>
          <w:p w:rsidR="00C53FE0" w:rsidRPr="0036216D" w:rsidRDefault="00C53FE0" w:rsidP="00E93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</w:tc>
      </w:tr>
    </w:tbl>
    <w:p w:rsidR="00C53FE0" w:rsidRDefault="00C53FE0" w:rsidP="00C53FE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53984" w:rsidRPr="00096FBD" w:rsidRDefault="00753984" w:rsidP="00753984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sectPr w:rsidR="00753984" w:rsidRPr="00096FBD" w:rsidSect="008B2A4D">
      <w:headerReference w:type="default" r:id="rId9"/>
      <w:footerReference w:type="default" r:id="rId10"/>
      <w:pgSz w:w="12240" w:h="15840" w:code="1"/>
      <w:pgMar w:top="528" w:right="1077" w:bottom="340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F2" w:rsidRDefault="000416F2" w:rsidP="0033591F">
      <w:pPr>
        <w:spacing w:after="0" w:line="240" w:lineRule="auto"/>
      </w:pPr>
      <w:r>
        <w:separator/>
      </w:r>
    </w:p>
  </w:endnote>
  <w:endnote w:type="continuationSeparator" w:id="0">
    <w:p w:rsidR="000416F2" w:rsidRDefault="000416F2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8D" w:rsidRPr="00EB177B" w:rsidRDefault="00955E8D" w:rsidP="002B607D">
    <w:pPr>
      <w:pStyle w:val="Piedepgina"/>
      <w:jc w:val="center"/>
    </w:pPr>
    <w:r w:rsidRPr="00EB177B">
      <w:t xml:space="preserve">Página </w:t>
    </w:r>
    <w:r w:rsidR="006116AC">
      <w:fldChar w:fldCharType="begin"/>
    </w:r>
    <w:r w:rsidR="006116AC">
      <w:instrText>PAGE</w:instrText>
    </w:r>
    <w:r w:rsidR="006116AC">
      <w:fldChar w:fldCharType="separate"/>
    </w:r>
    <w:r w:rsidR="006662CB">
      <w:rPr>
        <w:noProof/>
      </w:rPr>
      <w:t>1</w:t>
    </w:r>
    <w:r w:rsidR="006116AC">
      <w:rPr>
        <w:noProof/>
      </w:rPr>
      <w:fldChar w:fldCharType="end"/>
    </w:r>
    <w:r w:rsidRPr="00EB177B">
      <w:t xml:space="preserve"> de </w:t>
    </w:r>
    <w:r w:rsidR="006116AC">
      <w:fldChar w:fldCharType="begin"/>
    </w:r>
    <w:r w:rsidR="006116AC">
      <w:instrText>NUMPAGES</w:instrText>
    </w:r>
    <w:r w:rsidR="006116AC">
      <w:fldChar w:fldCharType="separate"/>
    </w:r>
    <w:r w:rsidR="006662CB">
      <w:rPr>
        <w:noProof/>
      </w:rPr>
      <w:t>9</w:t>
    </w:r>
    <w:r w:rsidR="006116AC">
      <w:rPr>
        <w:noProof/>
      </w:rPr>
      <w:fldChar w:fldCharType="end"/>
    </w:r>
  </w:p>
  <w:p w:rsidR="00955E8D" w:rsidRDefault="00955E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F2" w:rsidRDefault="000416F2" w:rsidP="0033591F">
      <w:pPr>
        <w:spacing w:after="0" w:line="240" w:lineRule="auto"/>
      </w:pPr>
      <w:r>
        <w:separator/>
      </w:r>
    </w:p>
  </w:footnote>
  <w:footnote w:type="continuationSeparator" w:id="0">
    <w:p w:rsidR="000416F2" w:rsidRDefault="000416F2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B0695E" w:rsidTr="00B0695E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695E" w:rsidRDefault="00B0695E">
          <w:pPr>
            <w:pStyle w:val="Encabezado"/>
            <w:jc w:val="center"/>
            <w:rPr>
              <w:b/>
              <w:sz w:val="28"/>
              <w:szCs w:val="32"/>
            </w:rPr>
          </w:pPr>
          <w:r>
            <w:rPr>
              <w:b/>
              <w:sz w:val="28"/>
              <w:szCs w:val="32"/>
            </w:rPr>
            <w:t>LOGO</w:t>
          </w:r>
        </w:p>
        <w:p w:rsidR="00B0695E" w:rsidRDefault="00B0695E">
          <w:pPr>
            <w:pStyle w:val="Encabezado"/>
            <w:jc w:val="center"/>
            <w:rPr>
              <w:b/>
              <w:sz w:val="28"/>
              <w:szCs w:val="32"/>
            </w:rPr>
          </w:pPr>
          <w:r>
            <w:rPr>
              <w:b/>
              <w:sz w:val="28"/>
              <w:szCs w:val="32"/>
            </w:rPr>
            <w:t>DE LA EMPRESA</w:t>
          </w:r>
        </w:p>
      </w:tc>
      <w:tc>
        <w:tcPr>
          <w:tcW w:w="7087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B0695E" w:rsidRDefault="00B0695E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91F"/>
    <w:rsid w:val="00016305"/>
    <w:rsid w:val="00016E8B"/>
    <w:rsid w:val="000219DB"/>
    <w:rsid w:val="0002515B"/>
    <w:rsid w:val="0002515F"/>
    <w:rsid w:val="000327CE"/>
    <w:rsid w:val="00034464"/>
    <w:rsid w:val="00035819"/>
    <w:rsid w:val="00036504"/>
    <w:rsid w:val="000416F2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DC0"/>
    <w:rsid w:val="00085E85"/>
    <w:rsid w:val="00086AE3"/>
    <w:rsid w:val="0009615F"/>
    <w:rsid w:val="00096E7E"/>
    <w:rsid w:val="000A3170"/>
    <w:rsid w:val="000A448F"/>
    <w:rsid w:val="000A6A38"/>
    <w:rsid w:val="000B324E"/>
    <w:rsid w:val="000B3F75"/>
    <w:rsid w:val="000B5ED6"/>
    <w:rsid w:val="000C2FF5"/>
    <w:rsid w:val="000C43F8"/>
    <w:rsid w:val="000C61D4"/>
    <w:rsid w:val="000D0527"/>
    <w:rsid w:val="000D42B8"/>
    <w:rsid w:val="000D50C4"/>
    <w:rsid w:val="000E03A1"/>
    <w:rsid w:val="000E1AB1"/>
    <w:rsid w:val="000E2750"/>
    <w:rsid w:val="000E6EBA"/>
    <w:rsid w:val="000F7783"/>
    <w:rsid w:val="000F7D88"/>
    <w:rsid w:val="00112A29"/>
    <w:rsid w:val="00114170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7A9B"/>
    <w:rsid w:val="00150167"/>
    <w:rsid w:val="00150351"/>
    <w:rsid w:val="00152597"/>
    <w:rsid w:val="001531DC"/>
    <w:rsid w:val="001535F0"/>
    <w:rsid w:val="00153E1F"/>
    <w:rsid w:val="0016059D"/>
    <w:rsid w:val="00164D71"/>
    <w:rsid w:val="001661B0"/>
    <w:rsid w:val="0017343D"/>
    <w:rsid w:val="00175715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3308"/>
    <w:rsid w:val="00203E9A"/>
    <w:rsid w:val="002050A5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6B72"/>
    <w:rsid w:val="00257951"/>
    <w:rsid w:val="00257D37"/>
    <w:rsid w:val="00260967"/>
    <w:rsid w:val="002635D2"/>
    <w:rsid w:val="002700C3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447"/>
    <w:rsid w:val="002F3909"/>
    <w:rsid w:val="002F4DE3"/>
    <w:rsid w:val="002F57E5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6C87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26BF"/>
    <w:rsid w:val="00382987"/>
    <w:rsid w:val="00382FC1"/>
    <w:rsid w:val="00383060"/>
    <w:rsid w:val="003841C3"/>
    <w:rsid w:val="00387B76"/>
    <w:rsid w:val="00396946"/>
    <w:rsid w:val="003A1161"/>
    <w:rsid w:val="003A5038"/>
    <w:rsid w:val="003A6ADD"/>
    <w:rsid w:val="003B5BF9"/>
    <w:rsid w:val="003C278A"/>
    <w:rsid w:val="003C3A4C"/>
    <w:rsid w:val="003C68F8"/>
    <w:rsid w:val="003C7C6C"/>
    <w:rsid w:val="003D1BE3"/>
    <w:rsid w:val="003D4058"/>
    <w:rsid w:val="003D65DA"/>
    <w:rsid w:val="003D71F9"/>
    <w:rsid w:val="003E15B0"/>
    <w:rsid w:val="003E2067"/>
    <w:rsid w:val="003E6288"/>
    <w:rsid w:val="003E629F"/>
    <w:rsid w:val="003F0846"/>
    <w:rsid w:val="003F20AA"/>
    <w:rsid w:val="003F5591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4961"/>
    <w:rsid w:val="00480597"/>
    <w:rsid w:val="00480B88"/>
    <w:rsid w:val="004811E7"/>
    <w:rsid w:val="00484D11"/>
    <w:rsid w:val="004857FF"/>
    <w:rsid w:val="00486B55"/>
    <w:rsid w:val="0048755F"/>
    <w:rsid w:val="00487922"/>
    <w:rsid w:val="00495F09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924CC"/>
    <w:rsid w:val="00597750"/>
    <w:rsid w:val="005A026F"/>
    <w:rsid w:val="005A2386"/>
    <w:rsid w:val="005A25FC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61EA"/>
    <w:rsid w:val="00600EB8"/>
    <w:rsid w:val="006028D3"/>
    <w:rsid w:val="00604567"/>
    <w:rsid w:val="00611252"/>
    <w:rsid w:val="006116AC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662CB"/>
    <w:rsid w:val="00670ADD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E94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2DBE"/>
    <w:rsid w:val="007C4132"/>
    <w:rsid w:val="007C4627"/>
    <w:rsid w:val="007C64E5"/>
    <w:rsid w:val="007D2455"/>
    <w:rsid w:val="007D660E"/>
    <w:rsid w:val="007D7185"/>
    <w:rsid w:val="007E047B"/>
    <w:rsid w:val="007E0C41"/>
    <w:rsid w:val="007E156C"/>
    <w:rsid w:val="007E530C"/>
    <w:rsid w:val="007E6439"/>
    <w:rsid w:val="007E756D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5F68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3BE4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1745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A1AA3"/>
    <w:rsid w:val="009A2F59"/>
    <w:rsid w:val="009B302A"/>
    <w:rsid w:val="009B389B"/>
    <w:rsid w:val="009B5E9C"/>
    <w:rsid w:val="009C1111"/>
    <w:rsid w:val="009C1D92"/>
    <w:rsid w:val="009C2D0D"/>
    <w:rsid w:val="009D00B5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1656"/>
    <w:rsid w:val="00AC2BED"/>
    <w:rsid w:val="00AC51D8"/>
    <w:rsid w:val="00AD11CA"/>
    <w:rsid w:val="00AD31FF"/>
    <w:rsid w:val="00AD7E7D"/>
    <w:rsid w:val="00AE0777"/>
    <w:rsid w:val="00AE6338"/>
    <w:rsid w:val="00AF1DF3"/>
    <w:rsid w:val="00AF4C46"/>
    <w:rsid w:val="00AF6E8A"/>
    <w:rsid w:val="00B0094A"/>
    <w:rsid w:val="00B00A03"/>
    <w:rsid w:val="00B01400"/>
    <w:rsid w:val="00B01C75"/>
    <w:rsid w:val="00B0508F"/>
    <w:rsid w:val="00B0695E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3564D"/>
    <w:rsid w:val="00B436D8"/>
    <w:rsid w:val="00B55B31"/>
    <w:rsid w:val="00B5764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1F57"/>
    <w:rsid w:val="00BC2D0F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C0505B"/>
    <w:rsid w:val="00C06354"/>
    <w:rsid w:val="00C144F4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78EE"/>
    <w:rsid w:val="00C61671"/>
    <w:rsid w:val="00C62230"/>
    <w:rsid w:val="00C62704"/>
    <w:rsid w:val="00C7142C"/>
    <w:rsid w:val="00C765E5"/>
    <w:rsid w:val="00C8141D"/>
    <w:rsid w:val="00C82BC4"/>
    <w:rsid w:val="00C84033"/>
    <w:rsid w:val="00C94AB1"/>
    <w:rsid w:val="00C967FE"/>
    <w:rsid w:val="00C97D55"/>
    <w:rsid w:val="00CA04EF"/>
    <w:rsid w:val="00CA1BCF"/>
    <w:rsid w:val="00CB16DE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724"/>
    <w:rsid w:val="00D805C8"/>
    <w:rsid w:val="00D80D46"/>
    <w:rsid w:val="00D830C9"/>
    <w:rsid w:val="00D84860"/>
    <w:rsid w:val="00D87B83"/>
    <w:rsid w:val="00D93A90"/>
    <w:rsid w:val="00D9420C"/>
    <w:rsid w:val="00D94816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656E"/>
    <w:rsid w:val="00E271B6"/>
    <w:rsid w:val="00E27256"/>
    <w:rsid w:val="00E30939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70E9"/>
    <w:rsid w:val="00F1296A"/>
    <w:rsid w:val="00F14649"/>
    <w:rsid w:val="00F16ABF"/>
    <w:rsid w:val="00F17F05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59"/>
    <w:rsid w:val="0033591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79E7-34CA-4B6F-B45E-58D33F73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3197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Sánchez</dc:creator>
  <cp:keywords/>
  <dc:description/>
  <cp:lastModifiedBy>Alejandra Sánchez</cp:lastModifiedBy>
  <cp:revision>14</cp:revision>
  <cp:lastPrinted>2012-01-04T20:12:00Z</cp:lastPrinted>
  <dcterms:created xsi:type="dcterms:W3CDTF">2012-01-04T20:10:00Z</dcterms:created>
  <dcterms:modified xsi:type="dcterms:W3CDTF">2017-01-13T20:10:00Z</dcterms:modified>
</cp:coreProperties>
</file>